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55117CC7" w:rsidR="003A7923" w:rsidRPr="003A7923" w:rsidRDefault="00A61B8C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A7923" w:rsidRPr="003A7923">
        <w:rPr>
          <w:rFonts w:ascii="Times New Roman" w:eastAsia="Times New Roman" w:hAnsi="Times New Roman" w:cs="Times New Roman"/>
          <w:b/>
          <w:bCs/>
          <w:sz w:val="28"/>
          <w:szCs w:val="28"/>
        </w:rPr>
        <w:t>чет в банках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23CED3EB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1B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чет в банках»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будущих практиков теоретических знаний по учетно-операционной технике, организации учета и формированию бухгалтерской и финансовой отчетности банков на основе применения современных компьютерных технологий и международных стандартов финансовой отчетности. Также, наряду с получением теоретических знаний по принципам и методам ведения бухгалтерского учета, контроля и отчетности банков.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5E930C4F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61B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чет в банках»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77777777" w:rsidR="0050702F" w:rsidRPr="00EC7D72" w:rsidRDefault="00EC7D72" w:rsidP="00EC7D7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C7D72">
        <w:rPr>
          <w:rFonts w:ascii="Times New Roman" w:hAnsi="Times New Roman" w:cs="Times New Roman"/>
          <w:bCs/>
          <w:sz w:val="28"/>
          <w:szCs w:val="28"/>
        </w:rPr>
        <w:t xml:space="preserve">Предмет и задачи дисциплины. Основы организации работы по ведению бухгалтерского учета в банках. Аналитический и синтетический учет. Документация, документооборот и организация внутрибанковского контроля. Учет капитала и фондов банка. Учет безналичных расчетов. Учет предоставленных и полученных кредитов и депозитов. Учет операций с ценными бумагами. Учет кассовых операций. Учет операций в иностранной валюте. Учет доходов и расходов, формирования и использования прибыли. Бухгалтерская, финансовая и статистическая отчетность банков и филиалов. 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37290"/>
    <w:rsid w:val="00C82FE4"/>
    <w:rsid w:val="00D47822"/>
    <w:rsid w:val="00E13A76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F4CEB-3829-4AC6-A956-B138DA6EA907}"/>
</file>

<file path=customXml/itemProps2.xml><?xml version="1.0" encoding="utf-8"?>
<ds:datastoreItem xmlns:ds="http://schemas.openxmlformats.org/officeDocument/2006/customXml" ds:itemID="{6F03EE50-344B-4F87-ACB4-9F09CD924247}"/>
</file>

<file path=customXml/itemProps3.xml><?xml version="1.0" encoding="utf-8"?>
<ds:datastoreItem xmlns:ds="http://schemas.openxmlformats.org/officeDocument/2006/customXml" ds:itemID="{B5E5A498-2C66-442B-876A-B14F5F4F6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2018-03-26T13:34:00Z</dcterms:created>
  <dcterms:modified xsi:type="dcterms:W3CDTF">2021-06-02T20:58:00Z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